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568EC" w14:textId="2CE15C1A" w:rsidR="008627E7" w:rsidRDefault="00460A5C" w:rsidP="00CF4BE1">
      <w:pPr>
        <w:spacing w:line="276" w:lineRule="auto"/>
        <w:jc w:val="center"/>
        <w:rPr>
          <w:rFonts w:ascii="Humanst521 BT" w:hAnsi="Humanst521 BT"/>
          <w:b/>
          <w:bCs/>
          <w:sz w:val="24"/>
          <w:szCs w:val="24"/>
          <w:lang w:val="es-MX"/>
        </w:rPr>
      </w:pPr>
      <w:r w:rsidRPr="00460A5C">
        <w:rPr>
          <w:rFonts w:ascii="Humanst521 BT" w:hAnsi="Humanst521 BT"/>
          <w:b/>
          <w:bCs/>
          <w:sz w:val="24"/>
          <w:szCs w:val="24"/>
          <w:lang w:val="es-MX"/>
        </w:rPr>
        <w:t>MANUAL DE ADMINISTRADOR</w:t>
      </w:r>
    </w:p>
    <w:p w14:paraId="29511BA6" w14:textId="199DEF3C" w:rsidR="00460A5C" w:rsidRDefault="00460A5C" w:rsidP="00CF4BE1">
      <w:pPr>
        <w:spacing w:line="276" w:lineRule="auto"/>
        <w:jc w:val="both"/>
        <w:rPr>
          <w:rFonts w:ascii="Humanst521 BT" w:hAnsi="Humanst521 BT"/>
          <w:sz w:val="24"/>
          <w:szCs w:val="24"/>
          <w:lang w:val="es-MX"/>
        </w:rPr>
      </w:pPr>
      <w:r>
        <w:rPr>
          <w:rFonts w:ascii="Humanst521 BT" w:hAnsi="Humanst521 BT"/>
          <w:b/>
          <w:bCs/>
          <w:sz w:val="24"/>
          <w:szCs w:val="24"/>
          <w:lang w:val="es-MX"/>
        </w:rPr>
        <w:t xml:space="preserve">Dirigido a: </w:t>
      </w:r>
      <w:r>
        <w:rPr>
          <w:rFonts w:ascii="Humanst521 BT" w:hAnsi="Humanst521 BT"/>
          <w:sz w:val="24"/>
          <w:szCs w:val="24"/>
          <w:lang w:val="es-MX"/>
        </w:rPr>
        <w:t>Oficina de calidad académica- Escuela de Estudios Industriales y Empresariales.</w:t>
      </w:r>
    </w:p>
    <w:p w14:paraId="3563F88E" w14:textId="39C1C17A" w:rsidR="00460A5C" w:rsidRDefault="00460A5C" w:rsidP="00CF4BE1">
      <w:pPr>
        <w:spacing w:line="276" w:lineRule="auto"/>
        <w:jc w:val="both"/>
        <w:rPr>
          <w:rFonts w:ascii="Humanst521 BT" w:hAnsi="Humanst521 BT"/>
          <w:sz w:val="24"/>
          <w:szCs w:val="24"/>
          <w:lang w:val="es-MX"/>
        </w:rPr>
      </w:pPr>
      <w:r>
        <w:rPr>
          <w:rFonts w:ascii="Humanst521 BT" w:hAnsi="Humanst521 BT"/>
          <w:b/>
          <w:bCs/>
          <w:sz w:val="24"/>
          <w:szCs w:val="24"/>
          <w:lang w:val="es-MX"/>
        </w:rPr>
        <w:t xml:space="preserve">Propósito del manual: </w:t>
      </w:r>
      <w:r>
        <w:rPr>
          <w:rFonts w:ascii="Humanst521 BT" w:hAnsi="Humanst521 BT"/>
          <w:sz w:val="24"/>
          <w:szCs w:val="24"/>
          <w:lang w:val="es-MX"/>
        </w:rPr>
        <w:t>este manual tiene como objetivo orientar al personal de la oficina de calidad académica en la administración técnica de la herramienta Excel, incluyendo el control de acceso, mantenimiento de fórmulas, protección de estructura, soporte a usuarios y consolidación de resultados.</w:t>
      </w:r>
    </w:p>
    <w:p w14:paraId="0B9062D6" w14:textId="393FA377" w:rsidR="00460A5C" w:rsidRDefault="00460A5C" w:rsidP="00CF4BE1">
      <w:pPr>
        <w:spacing w:line="276" w:lineRule="auto"/>
        <w:jc w:val="both"/>
        <w:rPr>
          <w:rFonts w:ascii="Humanst521 BT" w:hAnsi="Humanst521 BT"/>
          <w:sz w:val="24"/>
          <w:szCs w:val="24"/>
          <w:lang w:val="es-MX"/>
        </w:rPr>
      </w:pPr>
      <w:r>
        <w:rPr>
          <w:rFonts w:ascii="Humanst521 BT" w:hAnsi="Humanst521 BT"/>
          <w:b/>
          <w:bCs/>
          <w:sz w:val="24"/>
          <w:szCs w:val="24"/>
          <w:lang w:val="es-MX"/>
        </w:rPr>
        <w:t xml:space="preserve">Acceso administrativo: </w:t>
      </w:r>
      <w:r>
        <w:rPr>
          <w:rFonts w:ascii="Humanst521 BT" w:hAnsi="Humanst521 BT"/>
          <w:sz w:val="24"/>
          <w:szCs w:val="24"/>
          <w:lang w:val="es-MX"/>
        </w:rPr>
        <w:t>Solo el administrador tiene acceso a la contraseña de protección de hojas, además de el acceso al correo asociado a OneDrive, desde donde se gestionan las carpetas de evidencias.</w:t>
      </w:r>
    </w:p>
    <w:p w14:paraId="0BB71228" w14:textId="79198066" w:rsidR="00460A5C" w:rsidRPr="00460A5C" w:rsidRDefault="00460A5C" w:rsidP="00CF4BE1">
      <w:pPr>
        <w:pStyle w:val="Prrafodelista"/>
        <w:numPr>
          <w:ilvl w:val="0"/>
          <w:numId w:val="1"/>
        </w:numPr>
        <w:spacing w:line="276" w:lineRule="auto"/>
        <w:jc w:val="both"/>
        <w:rPr>
          <w:rFonts w:ascii="Humanst521 BT" w:hAnsi="Humanst521 BT"/>
          <w:b/>
          <w:bCs/>
          <w:sz w:val="24"/>
          <w:szCs w:val="24"/>
          <w:lang w:val="es-MX"/>
        </w:rPr>
      </w:pPr>
      <w:r w:rsidRPr="00460A5C">
        <w:rPr>
          <w:rFonts w:ascii="Humanst521 BT" w:hAnsi="Humanst521 BT"/>
          <w:b/>
          <w:bCs/>
          <w:sz w:val="24"/>
          <w:szCs w:val="24"/>
          <w:lang w:val="es-MX"/>
        </w:rPr>
        <w:t xml:space="preserve">Correo: </w:t>
      </w:r>
      <w:hyperlink r:id="rId5" w:history="1">
        <w:r w:rsidRPr="00974914">
          <w:rPr>
            <w:rStyle w:val="Hipervnculo"/>
            <w:rFonts w:ascii="Humanst521 BT" w:hAnsi="Humanst521 BT"/>
            <w:sz w:val="24"/>
            <w:szCs w:val="24"/>
            <w:lang w:val="es-MX"/>
          </w:rPr>
          <w:t>acreditacion.ingind@outlook.es</w:t>
        </w:r>
      </w:hyperlink>
    </w:p>
    <w:p w14:paraId="1A6E1138" w14:textId="187B3EE4" w:rsidR="00460A5C" w:rsidRPr="00460A5C" w:rsidRDefault="00460A5C" w:rsidP="00CF4BE1">
      <w:pPr>
        <w:pStyle w:val="Prrafodelista"/>
        <w:numPr>
          <w:ilvl w:val="0"/>
          <w:numId w:val="1"/>
        </w:numPr>
        <w:spacing w:line="276" w:lineRule="auto"/>
        <w:jc w:val="both"/>
        <w:rPr>
          <w:rFonts w:ascii="Humanst521 BT" w:hAnsi="Humanst521 BT"/>
          <w:b/>
          <w:bCs/>
          <w:sz w:val="24"/>
          <w:szCs w:val="24"/>
          <w:lang w:val="es-MX"/>
        </w:rPr>
      </w:pPr>
      <w:r>
        <w:rPr>
          <w:rFonts w:ascii="Humanst521 BT" w:hAnsi="Humanst521 BT"/>
          <w:b/>
          <w:bCs/>
          <w:sz w:val="24"/>
          <w:szCs w:val="24"/>
          <w:lang w:val="es-MX"/>
        </w:rPr>
        <w:t>Contraseña:</w:t>
      </w:r>
      <w:r>
        <w:rPr>
          <w:rFonts w:ascii="Humanst521 BT" w:hAnsi="Humanst521 BT"/>
          <w:sz w:val="24"/>
          <w:szCs w:val="24"/>
          <w:lang w:val="es-MX"/>
        </w:rPr>
        <w:t xml:space="preserve"> ingind03</w:t>
      </w:r>
    </w:p>
    <w:p w14:paraId="6804515A" w14:textId="7C34C198" w:rsidR="00460A5C" w:rsidRPr="00460A5C" w:rsidRDefault="00460A5C" w:rsidP="00CF4BE1">
      <w:pPr>
        <w:pStyle w:val="Prrafodelista"/>
        <w:numPr>
          <w:ilvl w:val="0"/>
          <w:numId w:val="1"/>
        </w:numPr>
        <w:spacing w:line="276" w:lineRule="auto"/>
        <w:jc w:val="both"/>
        <w:rPr>
          <w:rFonts w:ascii="Humanst521 BT" w:hAnsi="Humanst521 BT"/>
          <w:b/>
          <w:bCs/>
          <w:sz w:val="24"/>
          <w:szCs w:val="24"/>
          <w:lang w:val="es-MX"/>
        </w:rPr>
      </w:pPr>
      <w:r>
        <w:rPr>
          <w:rFonts w:ascii="Humanst521 BT" w:hAnsi="Humanst521 BT"/>
          <w:b/>
          <w:bCs/>
          <w:sz w:val="24"/>
          <w:szCs w:val="24"/>
          <w:lang w:val="es-MX"/>
        </w:rPr>
        <w:t>Contraseña desbloqueo Excel:</w:t>
      </w:r>
      <w:r>
        <w:rPr>
          <w:rFonts w:ascii="Humanst521 BT" w:hAnsi="Humanst521 BT"/>
          <w:sz w:val="24"/>
          <w:szCs w:val="24"/>
          <w:lang w:val="es-MX"/>
        </w:rPr>
        <w:t xml:space="preserve"> 1957</w:t>
      </w:r>
    </w:p>
    <w:p w14:paraId="3A80F829" w14:textId="07183825" w:rsidR="00460A5C" w:rsidRDefault="00460A5C" w:rsidP="00CF4BE1">
      <w:pPr>
        <w:spacing w:line="276" w:lineRule="auto"/>
        <w:jc w:val="both"/>
        <w:rPr>
          <w:rFonts w:ascii="Humanst521 BT" w:hAnsi="Humanst521 BT"/>
          <w:b/>
          <w:bCs/>
          <w:sz w:val="24"/>
          <w:szCs w:val="24"/>
          <w:lang w:val="es-MX"/>
        </w:rPr>
      </w:pPr>
      <w:r>
        <w:rPr>
          <w:rFonts w:ascii="Humanst521 BT" w:hAnsi="Humanst521 BT"/>
          <w:b/>
          <w:bCs/>
          <w:sz w:val="24"/>
          <w:szCs w:val="24"/>
          <w:lang w:val="es-MX"/>
        </w:rPr>
        <w:t>Funciones del administrador:</w:t>
      </w:r>
    </w:p>
    <w:p w14:paraId="0848A4BB" w14:textId="70367E8C" w:rsidR="00460A5C" w:rsidRDefault="00460A5C" w:rsidP="00CF4BE1">
      <w:pPr>
        <w:pStyle w:val="Prrafodelista"/>
        <w:numPr>
          <w:ilvl w:val="0"/>
          <w:numId w:val="2"/>
        </w:numPr>
        <w:spacing w:line="276" w:lineRule="auto"/>
        <w:jc w:val="both"/>
        <w:rPr>
          <w:rFonts w:ascii="Humanst521 BT" w:hAnsi="Humanst521 BT"/>
          <w:sz w:val="24"/>
          <w:szCs w:val="24"/>
          <w:lang w:val="es-MX"/>
        </w:rPr>
      </w:pPr>
      <w:r>
        <w:rPr>
          <w:rFonts w:ascii="Humanst521 BT" w:hAnsi="Humanst521 BT"/>
          <w:sz w:val="24"/>
          <w:szCs w:val="24"/>
          <w:lang w:val="es-MX"/>
        </w:rPr>
        <w:t>Desbloquear celdas protegidas (utilizar la contraseña cuando se requiera modificar campos técnicos como fórmulas, validaciones, formatos).</w:t>
      </w:r>
    </w:p>
    <w:p w14:paraId="22AABBAC" w14:textId="2EE0061C" w:rsidR="00460A5C" w:rsidRDefault="00460A5C" w:rsidP="00CF4BE1">
      <w:pPr>
        <w:pStyle w:val="Prrafodelista"/>
        <w:numPr>
          <w:ilvl w:val="0"/>
          <w:numId w:val="2"/>
        </w:numPr>
        <w:spacing w:line="276" w:lineRule="auto"/>
        <w:jc w:val="both"/>
        <w:rPr>
          <w:rFonts w:ascii="Humanst521 BT" w:hAnsi="Humanst521 BT"/>
          <w:sz w:val="24"/>
          <w:szCs w:val="24"/>
          <w:lang w:val="es-MX"/>
        </w:rPr>
      </w:pPr>
      <w:r>
        <w:rPr>
          <w:rFonts w:ascii="Humanst521 BT" w:hAnsi="Humanst521 BT"/>
          <w:sz w:val="24"/>
          <w:szCs w:val="24"/>
          <w:lang w:val="es-MX"/>
        </w:rPr>
        <w:t>Actualizar fórmulas e indicadores (ajustar cálculos automáticos según necesidades, verificar el funcionamiento de fórmulas)</w:t>
      </w:r>
    </w:p>
    <w:p w14:paraId="242B58D5" w14:textId="2C74E119" w:rsidR="00460A5C" w:rsidRDefault="00460A5C" w:rsidP="00CF4BE1">
      <w:pPr>
        <w:pStyle w:val="Prrafodelista"/>
        <w:numPr>
          <w:ilvl w:val="0"/>
          <w:numId w:val="2"/>
        </w:numPr>
        <w:spacing w:line="276" w:lineRule="auto"/>
        <w:jc w:val="both"/>
        <w:rPr>
          <w:rFonts w:ascii="Humanst521 BT" w:hAnsi="Humanst521 BT"/>
          <w:sz w:val="24"/>
          <w:szCs w:val="24"/>
          <w:lang w:val="es-MX"/>
        </w:rPr>
      </w:pPr>
      <w:r>
        <w:rPr>
          <w:rFonts w:ascii="Humanst521 BT" w:hAnsi="Humanst521 BT"/>
          <w:sz w:val="24"/>
          <w:szCs w:val="24"/>
          <w:lang w:val="es-MX"/>
        </w:rPr>
        <w:t>Modificar validaciones (acceder al menú de validación de datos para agregar nuevos periodos, actores o categorías)</w:t>
      </w:r>
    </w:p>
    <w:p w14:paraId="778691F4" w14:textId="1D484EC4" w:rsidR="00460A5C" w:rsidRDefault="00460A5C" w:rsidP="00CF4BE1">
      <w:pPr>
        <w:pStyle w:val="Prrafodelista"/>
        <w:numPr>
          <w:ilvl w:val="0"/>
          <w:numId w:val="2"/>
        </w:numPr>
        <w:spacing w:line="276" w:lineRule="auto"/>
        <w:jc w:val="both"/>
        <w:rPr>
          <w:rFonts w:ascii="Humanst521 BT" w:hAnsi="Humanst521 BT"/>
          <w:sz w:val="24"/>
          <w:szCs w:val="24"/>
          <w:lang w:val="es-MX"/>
        </w:rPr>
      </w:pPr>
      <w:r>
        <w:rPr>
          <w:rFonts w:ascii="Humanst521 BT" w:hAnsi="Humanst521 BT"/>
          <w:sz w:val="24"/>
          <w:szCs w:val="24"/>
          <w:lang w:val="es-MX"/>
        </w:rPr>
        <w:t>Gestión de evidencias (revisar que los enlaces dirigidos a OneDrive funcionen correctamente, confirmar que el enlace corresponda con la actividad registrada, controlar el acceso a carpetas y actualizar permisos si es necesario)</w:t>
      </w:r>
    </w:p>
    <w:p w14:paraId="575328F5" w14:textId="77777777" w:rsidR="00CF4BE1" w:rsidRDefault="00CF4BE1" w:rsidP="00CF4BE1">
      <w:pPr>
        <w:spacing w:line="276" w:lineRule="auto"/>
        <w:jc w:val="both"/>
        <w:rPr>
          <w:rFonts w:ascii="Humanst521 BT" w:hAnsi="Humanst521 BT"/>
          <w:sz w:val="24"/>
          <w:szCs w:val="24"/>
        </w:rPr>
      </w:pPr>
      <w:r>
        <w:rPr>
          <w:rFonts w:ascii="Humanst521 BT" w:hAnsi="Humanst521 BT"/>
          <w:b/>
          <w:bCs/>
          <w:sz w:val="24"/>
          <w:szCs w:val="24"/>
          <w:lang w:val="es-MX"/>
        </w:rPr>
        <w:t xml:space="preserve">Seguridad del archivo: </w:t>
      </w:r>
      <w:r w:rsidRPr="00CF4BE1">
        <w:rPr>
          <w:rFonts w:ascii="Humanst521 BT" w:hAnsi="Humanst521 BT"/>
          <w:sz w:val="24"/>
          <w:szCs w:val="24"/>
        </w:rPr>
        <w:t>Las hojas están protegidas mediante contraseña para evitar errores de manipulación o modificaciones no autorizadas. Se recomienda realizar copias de respaldo de forma periódica y mantener un control de versiones. Asimismo, es importante revisar regularmente la integridad de las fórmulas automatizadas</w:t>
      </w:r>
      <w:r>
        <w:rPr>
          <w:rFonts w:ascii="Humanst521 BT" w:hAnsi="Humanst521 BT"/>
          <w:sz w:val="24"/>
          <w:szCs w:val="24"/>
        </w:rPr>
        <w:t>.</w:t>
      </w:r>
    </w:p>
    <w:p w14:paraId="152806A3" w14:textId="77777777" w:rsidR="00CF4BE1" w:rsidRDefault="00CF4BE1" w:rsidP="00CF4BE1">
      <w:pPr>
        <w:spacing w:line="276" w:lineRule="auto"/>
        <w:jc w:val="both"/>
        <w:rPr>
          <w:rFonts w:ascii="Humanst521 BT" w:hAnsi="Humanst521 BT"/>
          <w:sz w:val="24"/>
          <w:szCs w:val="24"/>
        </w:rPr>
      </w:pPr>
    </w:p>
    <w:p w14:paraId="1D304E9F" w14:textId="77777777" w:rsidR="00CF4BE1" w:rsidRDefault="00CF4BE1" w:rsidP="00CF4BE1">
      <w:pPr>
        <w:spacing w:line="276" w:lineRule="auto"/>
        <w:jc w:val="both"/>
        <w:rPr>
          <w:rFonts w:ascii="Humanst521 BT" w:hAnsi="Humanst521 BT"/>
          <w:sz w:val="24"/>
          <w:szCs w:val="24"/>
        </w:rPr>
      </w:pPr>
    </w:p>
    <w:p w14:paraId="2CED7C0B" w14:textId="77777777" w:rsidR="00CF4BE1" w:rsidRDefault="00CF4BE1" w:rsidP="00CF4BE1">
      <w:pPr>
        <w:spacing w:line="276" w:lineRule="auto"/>
        <w:jc w:val="both"/>
        <w:rPr>
          <w:rFonts w:ascii="Humanst521 BT" w:hAnsi="Humanst521 BT"/>
          <w:sz w:val="24"/>
          <w:szCs w:val="24"/>
        </w:rPr>
      </w:pPr>
    </w:p>
    <w:p w14:paraId="35D47C56" w14:textId="77777777" w:rsidR="00CF4BE1" w:rsidRDefault="00CF4BE1" w:rsidP="00CF4BE1">
      <w:pPr>
        <w:spacing w:line="276" w:lineRule="auto"/>
        <w:jc w:val="both"/>
        <w:rPr>
          <w:rFonts w:ascii="Humanst521 BT" w:hAnsi="Humanst521 BT"/>
          <w:sz w:val="24"/>
          <w:szCs w:val="24"/>
        </w:rPr>
      </w:pPr>
    </w:p>
    <w:p w14:paraId="6C7FE04F" w14:textId="77777777" w:rsidR="00CF4BE1" w:rsidRDefault="00CF4BE1" w:rsidP="00CF4BE1">
      <w:pPr>
        <w:spacing w:line="276" w:lineRule="auto"/>
        <w:jc w:val="both"/>
        <w:rPr>
          <w:rFonts w:ascii="Humanst521 BT" w:hAnsi="Humanst521 BT"/>
          <w:sz w:val="24"/>
          <w:szCs w:val="24"/>
        </w:rPr>
      </w:pPr>
    </w:p>
    <w:p w14:paraId="09992E86" w14:textId="77777777" w:rsidR="00CF4BE1" w:rsidRDefault="00CF4BE1" w:rsidP="00CF4BE1">
      <w:pPr>
        <w:spacing w:line="276" w:lineRule="auto"/>
        <w:jc w:val="both"/>
        <w:rPr>
          <w:rFonts w:ascii="Humanst521 BT" w:hAnsi="Humanst521 BT"/>
          <w:sz w:val="24"/>
          <w:szCs w:val="24"/>
        </w:rPr>
      </w:pPr>
    </w:p>
    <w:p w14:paraId="4A5CA289" w14:textId="505FE320" w:rsidR="00460A5C" w:rsidRDefault="00CF4BE1" w:rsidP="00CF4BE1">
      <w:pPr>
        <w:spacing w:line="276" w:lineRule="auto"/>
        <w:jc w:val="both"/>
        <w:rPr>
          <w:rFonts w:ascii="Humanst521 BT" w:hAnsi="Humanst521 BT"/>
          <w:sz w:val="24"/>
          <w:szCs w:val="24"/>
        </w:rPr>
      </w:pPr>
      <w:r>
        <w:rPr>
          <w:rFonts w:ascii="Humanst521 BT" w:hAnsi="Humanst521 BT"/>
          <w:sz w:val="24"/>
          <w:szCs w:val="24"/>
        </w:rPr>
        <w:lastRenderedPageBreak/>
        <w:t>Para tener en cuenta:</w:t>
      </w:r>
    </w:p>
    <w:p w14:paraId="061E9C78" w14:textId="5603F4F9" w:rsidR="00CF4BE1" w:rsidRDefault="00CF4BE1" w:rsidP="00CF4BE1">
      <w:pPr>
        <w:pStyle w:val="Prrafodelista"/>
        <w:numPr>
          <w:ilvl w:val="0"/>
          <w:numId w:val="3"/>
        </w:numPr>
        <w:spacing w:line="276" w:lineRule="auto"/>
        <w:jc w:val="both"/>
        <w:rPr>
          <w:rFonts w:ascii="Humanst521 BT" w:hAnsi="Humanst521 BT"/>
          <w:sz w:val="24"/>
          <w:szCs w:val="24"/>
          <w:lang w:val="es-MX"/>
        </w:rPr>
      </w:pPr>
      <w:r w:rsidRPr="00CF4BE1">
        <w:rPr>
          <w:rFonts w:ascii="Humanst521 BT" w:hAnsi="Humanst521 BT"/>
          <w:sz w:val="24"/>
          <w:szCs w:val="24"/>
        </w:rPr>
        <w:t>Es posible que, si no se ha registrado ningún dato, el enlace</w:t>
      </w:r>
      <w:r>
        <w:rPr>
          <w:rFonts w:ascii="Humanst521 BT" w:hAnsi="Humanst521 BT"/>
          <w:sz w:val="24"/>
          <w:szCs w:val="24"/>
        </w:rPr>
        <w:t xml:space="preserve"> para evidencias</w:t>
      </w:r>
      <w:r w:rsidRPr="00CF4BE1">
        <w:rPr>
          <w:rFonts w:ascii="Humanst521 BT" w:hAnsi="Humanst521 BT"/>
          <w:sz w:val="24"/>
          <w:szCs w:val="24"/>
        </w:rPr>
        <w:t xml:space="preserve"> aparezca inactivo o con formato incompleto. Para evitar esto, asegúrese de ingresar los campos requeridos (fecha, actividad, periodo, etc.) antes de intentar copiar o editar el enlace de la evidencia</w:t>
      </w:r>
      <w:r>
        <w:rPr>
          <w:rFonts w:ascii="Humanst521 BT" w:hAnsi="Humanst521 BT"/>
          <w:sz w:val="24"/>
          <w:szCs w:val="24"/>
        </w:rPr>
        <w:t>.</w:t>
      </w:r>
      <w:r>
        <w:rPr>
          <w:rFonts w:ascii="Humanst521 BT" w:hAnsi="Humanst521 BT"/>
          <w:sz w:val="24"/>
          <w:szCs w:val="24"/>
          <w:lang w:val="es-MX"/>
        </w:rPr>
        <w:t xml:space="preserve"> </w:t>
      </w:r>
    </w:p>
    <w:p w14:paraId="6F7256F6" w14:textId="58BC47F9" w:rsidR="00CF4BE1" w:rsidRDefault="00CF4BE1" w:rsidP="00CF4BE1">
      <w:pPr>
        <w:pStyle w:val="Prrafodelista"/>
        <w:spacing w:line="276" w:lineRule="auto"/>
        <w:jc w:val="both"/>
        <w:rPr>
          <w:rFonts w:ascii="Humanst521 BT" w:hAnsi="Humanst521 BT"/>
          <w:sz w:val="24"/>
          <w:szCs w:val="24"/>
          <w:lang w:val="es-MX"/>
        </w:rPr>
      </w:pPr>
      <w:r>
        <w:rPr>
          <w:noProof/>
        </w:rPr>
        <w:drawing>
          <wp:anchor distT="0" distB="0" distL="114300" distR="114300" simplePos="0" relativeHeight="251659264" behindDoc="0" locked="0" layoutInCell="1" allowOverlap="1" wp14:anchorId="42B13393" wp14:editId="3F14E510">
            <wp:simplePos x="0" y="0"/>
            <wp:positionH relativeFrom="column">
              <wp:posOffset>2082165</wp:posOffset>
            </wp:positionH>
            <wp:positionV relativeFrom="paragraph">
              <wp:posOffset>182245</wp:posOffset>
            </wp:positionV>
            <wp:extent cx="3855720" cy="1475740"/>
            <wp:effectExtent l="0" t="0" r="0" b="0"/>
            <wp:wrapSquare wrapText="bothSides"/>
            <wp:docPr id="1026353587"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353587" name="Imagen 1" descr="Interfaz de usuario gráfica, Texto, Aplicación, Correo electrónico&#10;&#10;El contenido generado por IA puede ser incorrecto."/>
                    <pic:cNvPicPr/>
                  </pic:nvPicPr>
                  <pic:blipFill rotWithShape="1">
                    <a:blip r:embed="rId6">
                      <a:extLst>
                        <a:ext uri="{28A0092B-C50C-407E-A947-70E740481C1C}">
                          <a14:useLocalDpi xmlns:a14="http://schemas.microsoft.com/office/drawing/2010/main" val="0"/>
                        </a:ext>
                      </a:extLst>
                    </a:blip>
                    <a:srcRect r="31297"/>
                    <a:stretch>
                      <a:fillRect/>
                    </a:stretch>
                  </pic:blipFill>
                  <pic:spPr bwMode="auto">
                    <a:xfrm>
                      <a:off x="0" y="0"/>
                      <a:ext cx="3855720" cy="147574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40" behindDoc="0" locked="0" layoutInCell="1" allowOverlap="1" wp14:anchorId="74AFFCBA" wp14:editId="74C7D15B">
            <wp:simplePos x="1539240" y="899160"/>
            <wp:positionH relativeFrom="column">
              <wp:align>left</wp:align>
            </wp:positionH>
            <wp:positionV relativeFrom="paragraph">
              <wp:align>top</wp:align>
            </wp:positionV>
            <wp:extent cx="1438275" cy="2162175"/>
            <wp:effectExtent l="0" t="0" r="9525" b="9525"/>
            <wp:wrapSquare wrapText="bothSides"/>
            <wp:docPr id="346152613"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52613" name="Imagen 1" descr="Tabla&#10;&#10;El contenido generado por IA puede ser incorrecto."/>
                    <pic:cNvPicPr/>
                  </pic:nvPicPr>
                  <pic:blipFill>
                    <a:blip r:embed="rId7">
                      <a:extLst>
                        <a:ext uri="{28A0092B-C50C-407E-A947-70E740481C1C}">
                          <a14:useLocalDpi xmlns:a14="http://schemas.microsoft.com/office/drawing/2010/main" val="0"/>
                        </a:ext>
                      </a:extLst>
                    </a:blip>
                    <a:stretch>
                      <a:fillRect/>
                    </a:stretch>
                  </pic:blipFill>
                  <pic:spPr>
                    <a:xfrm>
                      <a:off x="0" y="0"/>
                      <a:ext cx="1438275" cy="2162175"/>
                    </a:xfrm>
                    <a:prstGeom prst="rect">
                      <a:avLst/>
                    </a:prstGeom>
                  </pic:spPr>
                </pic:pic>
              </a:graphicData>
            </a:graphic>
          </wp:anchor>
        </w:drawing>
      </w:r>
    </w:p>
    <w:p w14:paraId="006CBD00" w14:textId="6488373F" w:rsidR="00CF4BE1" w:rsidRPr="00CF4BE1" w:rsidRDefault="00CF4BE1" w:rsidP="00CF4BE1">
      <w:pPr>
        <w:pStyle w:val="Prrafodelista"/>
        <w:spacing w:line="276" w:lineRule="auto"/>
        <w:ind w:firstLine="708"/>
        <w:jc w:val="both"/>
        <w:rPr>
          <w:rFonts w:ascii="Humanst521 BT" w:hAnsi="Humanst521 BT"/>
          <w:sz w:val="24"/>
          <w:szCs w:val="24"/>
          <w:lang w:val="es-MX"/>
        </w:rPr>
      </w:pPr>
      <w:r>
        <w:rPr>
          <w:rFonts w:ascii="Humanst521 BT" w:hAnsi="Humanst521 BT"/>
          <w:sz w:val="24"/>
          <w:szCs w:val="24"/>
          <w:lang w:val="es-MX"/>
        </w:rPr>
        <w:br w:type="textWrapping" w:clear="all"/>
      </w:r>
    </w:p>
    <w:p w14:paraId="2DC7217F" w14:textId="461A1F63" w:rsidR="00CF4BE1" w:rsidRDefault="00CF4BE1" w:rsidP="00CF4BE1">
      <w:pPr>
        <w:pStyle w:val="Prrafodelista"/>
        <w:numPr>
          <w:ilvl w:val="0"/>
          <w:numId w:val="3"/>
        </w:numPr>
        <w:spacing w:line="276" w:lineRule="auto"/>
        <w:jc w:val="both"/>
        <w:rPr>
          <w:rFonts w:ascii="Humanst521 BT" w:hAnsi="Humanst521 BT"/>
          <w:sz w:val="24"/>
          <w:szCs w:val="24"/>
          <w:lang w:val="es-MX"/>
        </w:rPr>
      </w:pPr>
      <w:r>
        <w:rPr>
          <w:rFonts w:ascii="Humanst521 BT" w:hAnsi="Humanst521 BT"/>
          <w:sz w:val="24"/>
          <w:szCs w:val="24"/>
          <w:lang w:val="es-MX"/>
        </w:rPr>
        <w:t>En el documento se evidencian notas y comentarios con el fin de facilitar el diligenciamiento de cada uno de los campos.</w:t>
      </w:r>
    </w:p>
    <w:p w14:paraId="3E93DB62" w14:textId="63B925DA" w:rsidR="004628C1" w:rsidRPr="00CF4BE1" w:rsidRDefault="004628C1" w:rsidP="00CF4BE1">
      <w:pPr>
        <w:pStyle w:val="Prrafodelista"/>
        <w:numPr>
          <w:ilvl w:val="0"/>
          <w:numId w:val="3"/>
        </w:numPr>
        <w:spacing w:line="276" w:lineRule="auto"/>
        <w:jc w:val="both"/>
        <w:rPr>
          <w:rFonts w:ascii="Humanst521 BT" w:hAnsi="Humanst521 BT"/>
          <w:sz w:val="24"/>
          <w:szCs w:val="24"/>
          <w:lang w:val="es-MX"/>
        </w:rPr>
      </w:pPr>
      <w:r>
        <w:rPr>
          <w:rFonts w:ascii="Humanst521 BT" w:hAnsi="Humanst521 BT"/>
          <w:sz w:val="24"/>
          <w:szCs w:val="24"/>
          <w:lang w:val="es-MX"/>
        </w:rPr>
        <w:t>El diligenciamiento del archivo de maestría en ingeniería industrial está a cargo en su mayoría por la oficina de posgrados</w:t>
      </w:r>
    </w:p>
    <w:sectPr w:rsidR="004628C1" w:rsidRPr="00CF4BE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umanst521 BT">
    <w:altName w:val="Humanist"/>
    <w:panose1 w:val="020B0602020204020204"/>
    <w:charset w:val="00"/>
    <w:family w:val="swiss"/>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45EC"/>
    <w:multiLevelType w:val="hybridMultilevel"/>
    <w:tmpl w:val="53544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3B16843"/>
    <w:multiLevelType w:val="hybridMultilevel"/>
    <w:tmpl w:val="8BE8C9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5C24B0D"/>
    <w:multiLevelType w:val="hybridMultilevel"/>
    <w:tmpl w:val="042457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3788094">
    <w:abstractNumId w:val="0"/>
  </w:num>
  <w:num w:numId="2" w16cid:durableId="1374890467">
    <w:abstractNumId w:val="2"/>
  </w:num>
  <w:num w:numId="3" w16cid:durableId="510994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A5C"/>
    <w:rsid w:val="001E3A08"/>
    <w:rsid w:val="00230EDA"/>
    <w:rsid w:val="00460A5C"/>
    <w:rsid w:val="004628C1"/>
    <w:rsid w:val="008627E7"/>
    <w:rsid w:val="00952151"/>
    <w:rsid w:val="009E156E"/>
    <w:rsid w:val="00A40723"/>
    <w:rsid w:val="00B12185"/>
    <w:rsid w:val="00B64167"/>
    <w:rsid w:val="00CF4BE1"/>
    <w:rsid w:val="00DB7E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06E9"/>
  <w15:chartTrackingRefBased/>
  <w15:docId w15:val="{87B9C7B9-02C6-452F-B159-75BED24B2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60A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0A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0A5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0A5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0A5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0A5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0A5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0A5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0A5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0A5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0A5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0A5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0A5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0A5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0A5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0A5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0A5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0A5C"/>
    <w:rPr>
      <w:rFonts w:eastAsiaTheme="majorEastAsia" w:cstheme="majorBidi"/>
      <w:color w:val="272727" w:themeColor="text1" w:themeTint="D8"/>
    </w:rPr>
  </w:style>
  <w:style w:type="paragraph" w:styleId="Ttulo">
    <w:name w:val="Title"/>
    <w:basedOn w:val="Normal"/>
    <w:next w:val="Normal"/>
    <w:link w:val="TtuloCar"/>
    <w:uiPriority w:val="10"/>
    <w:qFormat/>
    <w:rsid w:val="00460A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0A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0A5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0A5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0A5C"/>
    <w:pPr>
      <w:spacing w:before="160"/>
      <w:jc w:val="center"/>
    </w:pPr>
    <w:rPr>
      <w:i/>
      <w:iCs/>
      <w:color w:val="404040" w:themeColor="text1" w:themeTint="BF"/>
    </w:rPr>
  </w:style>
  <w:style w:type="character" w:customStyle="1" w:styleId="CitaCar">
    <w:name w:val="Cita Car"/>
    <w:basedOn w:val="Fuentedeprrafopredeter"/>
    <w:link w:val="Cita"/>
    <w:uiPriority w:val="29"/>
    <w:rsid w:val="00460A5C"/>
    <w:rPr>
      <w:i/>
      <w:iCs/>
      <w:color w:val="404040" w:themeColor="text1" w:themeTint="BF"/>
    </w:rPr>
  </w:style>
  <w:style w:type="paragraph" w:styleId="Prrafodelista">
    <w:name w:val="List Paragraph"/>
    <w:basedOn w:val="Normal"/>
    <w:uiPriority w:val="34"/>
    <w:qFormat/>
    <w:rsid w:val="00460A5C"/>
    <w:pPr>
      <w:ind w:left="720"/>
      <w:contextualSpacing/>
    </w:pPr>
  </w:style>
  <w:style w:type="character" w:styleId="nfasisintenso">
    <w:name w:val="Intense Emphasis"/>
    <w:basedOn w:val="Fuentedeprrafopredeter"/>
    <w:uiPriority w:val="21"/>
    <w:qFormat/>
    <w:rsid w:val="00460A5C"/>
    <w:rPr>
      <w:i/>
      <w:iCs/>
      <w:color w:val="0F4761" w:themeColor="accent1" w:themeShade="BF"/>
    </w:rPr>
  </w:style>
  <w:style w:type="paragraph" w:styleId="Citadestacada">
    <w:name w:val="Intense Quote"/>
    <w:basedOn w:val="Normal"/>
    <w:next w:val="Normal"/>
    <w:link w:val="CitadestacadaCar"/>
    <w:uiPriority w:val="30"/>
    <w:qFormat/>
    <w:rsid w:val="00460A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0A5C"/>
    <w:rPr>
      <w:i/>
      <w:iCs/>
      <w:color w:val="0F4761" w:themeColor="accent1" w:themeShade="BF"/>
    </w:rPr>
  </w:style>
  <w:style w:type="character" w:styleId="Referenciaintensa">
    <w:name w:val="Intense Reference"/>
    <w:basedOn w:val="Fuentedeprrafopredeter"/>
    <w:uiPriority w:val="32"/>
    <w:qFormat/>
    <w:rsid w:val="00460A5C"/>
    <w:rPr>
      <w:b/>
      <w:bCs/>
      <w:smallCaps/>
      <w:color w:val="0F4761" w:themeColor="accent1" w:themeShade="BF"/>
      <w:spacing w:val="5"/>
    </w:rPr>
  </w:style>
  <w:style w:type="character" w:styleId="Hipervnculo">
    <w:name w:val="Hyperlink"/>
    <w:basedOn w:val="Fuentedeprrafopredeter"/>
    <w:uiPriority w:val="99"/>
    <w:unhideWhenUsed/>
    <w:rsid w:val="00460A5C"/>
    <w:rPr>
      <w:color w:val="467886" w:themeColor="hyperlink"/>
      <w:u w:val="single"/>
    </w:rPr>
  </w:style>
  <w:style w:type="character" w:styleId="Mencinsinresolver">
    <w:name w:val="Unresolved Mention"/>
    <w:basedOn w:val="Fuentedeprrafopredeter"/>
    <w:uiPriority w:val="99"/>
    <w:semiHidden/>
    <w:unhideWhenUsed/>
    <w:rsid w:val="00460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acreditacion.ingind@outlook.e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351</Words>
  <Characters>1933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UNIVERSIDAD INDUSTRIAL DE SANTANDER</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EEIE - Alianza Industrial</dc:creator>
  <cp:keywords/>
  <dc:description/>
  <cp:lastModifiedBy>EEIE - Alianza Industrial</cp:lastModifiedBy>
  <cp:revision>2</cp:revision>
  <dcterms:created xsi:type="dcterms:W3CDTF">2025-07-08T21:06:00Z</dcterms:created>
  <dcterms:modified xsi:type="dcterms:W3CDTF">2025-07-08T21:27:00Z</dcterms:modified>
</cp:coreProperties>
</file>